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B909E">
      <w:pPr>
        <w:spacing w:before="107" w:line="216" w:lineRule="auto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color w:val="231F20"/>
          <w:spacing w:val="4"/>
          <w:sz w:val="25"/>
          <w:szCs w:val="25"/>
        </w:rPr>
        <w:t>附件 1</w:t>
      </w:r>
    </w:p>
    <w:p w14:paraId="3A56EDA0">
      <w:pPr>
        <w:spacing w:line="310" w:lineRule="auto"/>
        <w:rPr>
          <w:rFonts w:ascii="Arial"/>
          <w:sz w:val="21"/>
        </w:rPr>
      </w:pPr>
    </w:p>
    <w:p w14:paraId="50729021">
      <w:pPr>
        <w:spacing w:line="311" w:lineRule="auto"/>
        <w:rPr>
          <w:rFonts w:ascii="Arial"/>
          <w:sz w:val="21"/>
        </w:rPr>
      </w:pPr>
    </w:p>
    <w:p w14:paraId="549AACC7">
      <w:pPr>
        <w:spacing w:before="124" w:line="257" w:lineRule="auto"/>
        <w:ind w:left="802" w:right="856" w:hanging="151"/>
        <w:rPr>
          <w:rFonts w:ascii="宋体" w:hAnsi="宋体" w:eastAsia="宋体" w:cs="宋体"/>
          <w:sz w:val="38"/>
          <w:szCs w:val="38"/>
        </w:rPr>
      </w:pPr>
      <w:r>
        <w:rPr>
          <w:rFonts w:ascii="宋体" w:hAnsi="宋体" w:eastAsia="宋体" w:cs="宋体"/>
          <w:b/>
          <w:bCs/>
          <w:color w:val="231F20"/>
          <w:spacing w:val="20"/>
          <w:sz w:val="38"/>
          <w:szCs w:val="38"/>
        </w:rPr>
        <w:t>“传承弘扬中华优秀传统文化，不断推进</w:t>
      </w:r>
      <w:r>
        <w:rPr>
          <w:rFonts w:ascii="宋体" w:hAnsi="宋体" w:eastAsia="宋体" w:cs="宋体"/>
          <w:color w:val="231F20"/>
          <w:spacing w:val="7"/>
          <w:sz w:val="38"/>
          <w:szCs w:val="38"/>
        </w:rPr>
        <w:t xml:space="preserve"> </w:t>
      </w:r>
      <w:r>
        <w:rPr>
          <w:rFonts w:ascii="宋体" w:hAnsi="宋体" w:eastAsia="宋体" w:cs="宋体"/>
          <w:b/>
          <w:bCs/>
          <w:color w:val="231F20"/>
          <w:spacing w:val="3"/>
          <w:sz w:val="38"/>
          <w:szCs w:val="38"/>
        </w:rPr>
        <w:t>‘第二个结合’学术研究</w:t>
      </w:r>
      <w:r>
        <w:rPr>
          <w:rFonts w:ascii="宋体" w:hAnsi="宋体" w:eastAsia="宋体" w:cs="宋体"/>
          <w:color w:val="231F20"/>
          <w:spacing w:val="-133"/>
          <w:sz w:val="38"/>
          <w:szCs w:val="38"/>
        </w:rPr>
        <w:t xml:space="preserve"> </w:t>
      </w:r>
      <w:r>
        <w:rPr>
          <w:rFonts w:ascii="宋体" w:hAnsi="宋体" w:eastAsia="宋体" w:cs="宋体"/>
          <w:b/>
          <w:bCs/>
          <w:color w:val="231F20"/>
          <w:spacing w:val="3"/>
          <w:sz w:val="38"/>
          <w:szCs w:val="38"/>
        </w:rPr>
        <w:t>”专项课题指南</w:t>
      </w:r>
    </w:p>
    <w:p w14:paraId="0481337D">
      <w:pPr>
        <w:spacing w:line="315" w:lineRule="auto"/>
        <w:rPr>
          <w:rFonts w:ascii="Arial"/>
          <w:sz w:val="21"/>
        </w:rPr>
      </w:pPr>
    </w:p>
    <w:p w14:paraId="09AFD011">
      <w:pPr>
        <w:spacing w:line="316" w:lineRule="auto"/>
        <w:rPr>
          <w:rFonts w:ascii="Arial"/>
          <w:sz w:val="21"/>
        </w:rPr>
      </w:pPr>
    </w:p>
    <w:p w14:paraId="4650AF3D">
      <w:pPr>
        <w:spacing w:before="133" w:line="176" w:lineRule="auto"/>
        <w:ind w:left="701"/>
        <w:outlineLvl w:val="0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color w:val="231F20"/>
          <w:spacing w:val="-13"/>
          <w:sz w:val="31"/>
          <w:szCs w:val="31"/>
        </w:rPr>
        <w:t>一</w:t>
      </w:r>
      <w:r>
        <w:rPr>
          <w:rFonts w:ascii="微软雅黑" w:hAnsi="微软雅黑" w:eastAsia="微软雅黑" w:cs="微软雅黑"/>
          <w:color w:val="231F20"/>
          <w:spacing w:val="-51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-13"/>
          <w:sz w:val="31"/>
          <w:szCs w:val="31"/>
        </w:rPr>
        <w:t>、指导思想</w:t>
      </w:r>
    </w:p>
    <w:p w14:paraId="7265F174">
      <w:pPr>
        <w:pStyle w:val="2"/>
        <w:spacing w:before="177" w:line="351" w:lineRule="auto"/>
        <w:ind w:left="18" w:firstLine="692"/>
        <w:jc w:val="both"/>
      </w:pPr>
      <w:r>
        <w:rPr>
          <w:color w:val="231F20"/>
          <w:spacing w:val="26"/>
        </w:rPr>
        <w:t>坚持以习近平新时代中国特色社会主义思想为指导，全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27"/>
        </w:rPr>
        <w:t>面贯彻党的二十大和二十届二中、三中全会精神，坚决扛牢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27"/>
        </w:rPr>
        <w:t>新时代新的文化使命，传承弘扬中华优秀传统文化，尤其是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27"/>
        </w:rPr>
        <w:t>山西优秀传统文化，组织省内外专家学者围绕马克思主义中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27"/>
        </w:rPr>
        <w:t>国化时代化，推动中华优秀传统文化创造性转化、创新性发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27"/>
        </w:rPr>
        <w:t>展，马克思主义基本原理同中华优秀传统文化的相互契合和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15"/>
        </w:rPr>
        <w:t>融通，统筹做好传统文化保护传承、研究阐释、</w:t>
      </w:r>
      <w:r>
        <w:rPr>
          <w:color w:val="231F20"/>
          <w:spacing w:val="14"/>
        </w:rPr>
        <w:t>宣传普及、文</w:t>
      </w:r>
      <w:r>
        <w:rPr>
          <w:color w:val="231F20"/>
        </w:rPr>
        <w:t xml:space="preserve"> </w:t>
      </w:r>
      <w:r>
        <w:rPr>
          <w:color w:val="231F20"/>
          <w:spacing w:val="27"/>
        </w:rPr>
        <w:t>旅融合、传播交流等工作开展研究，形成一批高质量论文成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27"/>
        </w:rPr>
        <w:t>果和决策建议报告，助力新时代推动中部地区崛起和文化强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11"/>
        </w:rPr>
        <w:t>省建设。</w:t>
      </w:r>
    </w:p>
    <w:p w14:paraId="476C1396">
      <w:pPr>
        <w:spacing w:before="18" w:line="176" w:lineRule="auto"/>
        <w:ind w:left="700"/>
        <w:outlineLvl w:val="0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color w:val="231F20"/>
          <w:spacing w:val="7"/>
          <w:sz w:val="31"/>
          <w:szCs w:val="31"/>
        </w:rPr>
        <w:t>二</w:t>
      </w:r>
      <w:r>
        <w:rPr>
          <w:rFonts w:ascii="微软雅黑" w:hAnsi="微软雅黑" w:eastAsia="微软雅黑" w:cs="微软雅黑"/>
          <w:color w:val="231F20"/>
          <w:spacing w:val="-54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color w:val="231F20"/>
          <w:spacing w:val="7"/>
          <w:sz w:val="31"/>
          <w:szCs w:val="31"/>
        </w:rPr>
        <w:t>、课题类别及研究方向</w:t>
      </w:r>
    </w:p>
    <w:p w14:paraId="6619AE39">
      <w:pPr>
        <w:pStyle w:val="2"/>
        <w:spacing w:before="183" w:line="350" w:lineRule="auto"/>
        <w:ind w:left="18" w:firstLine="678"/>
        <w:jc w:val="both"/>
      </w:pPr>
      <w:r>
        <w:rPr>
          <w:color w:val="231F20"/>
          <w:spacing w:val="27"/>
        </w:rPr>
        <w:t>选题参考给定范围，结合个人工作实践和研究，自行选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12"/>
        </w:rPr>
        <w:t>定研究方向，确定申报课题名称</w:t>
      </w:r>
      <w:r>
        <w:rPr>
          <w:color w:val="231F20"/>
          <w:spacing w:val="-80"/>
        </w:rPr>
        <w:t xml:space="preserve"> </w:t>
      </w:r>
      <w:r>
        <w:rPr>
          <w:color w:val="231F20"/>
          <w:spacing w:val="12"/>
        </w:rPr>
        <w:t>。课题名称应科学、严谨、规</w:t>
      </w:r>
      <w:r>
        <w:rPr>
          <w:color w:val="231F20"/>
        </w:rPr>
        <w:t xml:space="preserve"> </w:t>
      </w:r>
      <w:r>
        <w:rPr>
          <w:color w:val="231F20"/>
          <w:spacing w:val="24"/>
        </w:rPr>
        <w:t>范、简明，避免引起歧义或争议</w:t>
      </w:r>
      <w:r>
        <w:rPr>
          <w:color w:val="231F20"/>
          <w:spacing w:val="-70"/>
        </w:rPr>
        <w:t xml:space="preserve"> </w:t>
      </w:r>
      <w:r>
        <w:rPr>
          <w:color w:val="231F20"/>
          <w:spacing w:val="24"/>
        </w:rPr>
        <w:t>。课题内容应围绕相应类别</w:t>
      </w:r>
      <w:r>
        <w:rPr>
          <w:color w:val="231F20"/>
        </w:rPr>
        <w:t xml:space="preserve"> </w:t>
      </w:r>
      <w:r>
        <w:rPr>
          <w:color w:val="231F20"/>
          <w:spacing w:val="20"/>
        </w:rPr>
        <w:t>专项研究的理论和实践问题，有针对性地提出对策建议。</w:t>
      </w:r>
    </w:p>
    <w:p w14:paraId="036E72EB">
      <w:pPr>
        <w:pStyle w:val="2"/>
        <w:spacing w:before="3" w:line="413" w:lineRule="exact"/>
        <w:ind w:left="718"/>
      </w:pPr>
      <w:r>
        <w:rPr>
          <w:rFonts w:ascii="Times New Roman" w:hAnsi="Times New Roman" w:eastAsia="Times New Roman" w:cs="Times New Roman"/>
          <w:color w:val="231F20"/>
          <w:spacing w:val="15"/>
          <w:position w:val="1"/>
        </w:rPr>
        <w:t>1.</w:t>
      </w:r>
      <w:r>
        <w:rPr>
          <w:rFonts w:ascii="Times New Roman" w:hAnsi="Times New Roman" w:eastAsia="Times New Roman" w:cs="Times New Roman"/>
          <w:color w:val="231F20"/>
          <w:spacing w:val="29"/>
          <w:position w:val="1"/>
        </w:rPr>
        <w:t xml:space="preserve"> </w:t>
      </w:r>
      <w:r>
        <w:rPr>
          <w:color w:val="231F20"/>
          <w:spacing w:val="15"/>
          <w:position w:val="1"/>
        </w:rPr>
        <w:t>习近平文化思想研究</w:t>
      </w:r>
    </w:p>
    <w:p w14:paraId="36D4C1C1">
      <w:pPr>
        <w:spacing w:line="413" w:lineRule="exact"/>
        <w:sectPr>
          <w:headerReference r:id="rId5" w:type="default"/>
          <w:footerReference r:id="rId6" w:type="default"/>
          <w:pgSz w:w="11906" w:h="16838"/>
          <w:pgMar w:top="400" w:right="1548" w:bottom="1801" w:left="1567" w:header="0" w:footer="1511" w:gutter="0"/>
          <w:pgNumType w:fmt="decimal"/>
          <w:cols w:space="720" w:num="1"/>
        </w:sectPr>
      </w:pPr>
    </w:p>
    <w:p w14:paraId="6636D797">
      <w:pPr>
        <w:spacing w:line="266" w:lineRule="auto"/>
        <w:rPr>
          <w:rFonts w:ascii="Arial"/>
          <w:sz w:val="21"/>
        </w:rPr>
      </w:pPr>
    </w:p>
    <w:p w14:paraId="268B98C2">
      <w:pPr>
        <w:spacing w:line="266" w:lineRule="auto"/>
        <w:rPr>
          <w:rFonts w:ascii="Arial"/>
          <w:sz w:val="21"/>
        </w:rPr>
      </w:pPr>
    </w:p>
    <w:p w14:paraId="06402424">
      <w:pPr>
        <w:spacing w:line="266" w:lineRule="auto"/>
        <w:rPr>
          <w:rFonts w:ascii="Arial"/>
          <w:sz w:val="21"/>
        </w:rPr>
      </w:pPr>
    </w:p>
    <w:p w14:paraId="6FBFCA96">
      <w:pPr>
        <w:spacing w:line="266" w:lineRule="auto"/>
        <w:rPr>
          <w:rFonts w:ascii="Arial"/>
          <w:sz w:val="21"/>
        </w:rPr>
      </w:pPr>
    </w:p>
    <w:p w14:paraId="3C4F24EE">
      <w:pPr>
        <w:spacing w:line="266" w:lineRule="auto"/>
        <w:rPr>
          <w:rFonts w:ascii="Arial"/>
          <w:sz w:val="21"/>
        </w:rPr>
      </w:pPr>
    </w:p>
    <w:p w14:paraId="0231DF6D">
      <w:pPr>
        <w:spacing w:line="266" w:lineRule="auto"/>
        <w:rPr>
          <w:rFonts w:ascii="Arial"/>
          <w:sz w:val="21"/>
        </w:rPr>
      </w:pPr>
    </w:p>
    <w:p w14:paraId="3931BB7A">
      <w:pPr>
        <w:pStyle w:val="2"/>
        <w:spacing w:before="100" w:line="413" w:lineRule="exact"/>
        <w:ind w:left="670"/>
      </w:pPr>
      <w:r>
        <w:rPr>
          <w:rFonts w:ascii="Times New Roman" w:hAnsi="Times New Roman" w:eastAsia="Times New Roman" w:cs="Times New Roman"/>
          <w:color w:val="231F20"/>
          <w:spacing w:val="7"/>
          <w:position w:val="1"/>
        </w:rPr>
        <w:t>2.</w:t>
      </w:r>
      <w:r>
        <w:rPr>
          <w:rFonts w:ascii="Times New Roman" w:hAnsi="Times New Roman" w:eastAsia="Times New Roman" w:cs="Times New Roman"/>
          <w:color w:val="231F20"/>
          <w:spacing w:val="32"/>
          <w:w w:val="101"/>
          <w:position w:val="1"/>
        </w:rPr>
        <w:t xml:space="preserve"> </w:t>
      </w:r>
      <w:r>
        <w:rPr>
          <w:color w:val="231F20"/>
          <w:spacing w:val="7"/>
          <w:position w:val="1"/>
        </w:rPr>
        <w:t>习近平总书记关于“第二个结合</w:t>
      </w:r>
      <w:r>
        <w:rPr>
          <w:color w:val="231F20"/>
          <w:spacing w:val="-105"/>
          <w:position w:val="1"/>
        </w:rPr>
        <w:t xml:space="preserve"> </w:t>
      </w:r>
      <w:r>
        <w:rPr>
          <w:color w:val="231F20"/>
          <w:spacing w:val="7"/>
          <w:position w:val="1"/>
        </w:rPr>
        <w:t>”重要论述研究</w:t>
      </w:r>
    </w:p>
    <w:p w14:paraId="2FEB18FA">
      <w:pPr>
        <w:pStyle w:val="2"/>
        <w:spacing w:before="176" w:line="409" w:lineRule="exact"/>
        <w:ind w:left="676"/>
      </w:pPr>
      <w:r>
        <w:rPr>
          <w:rFonts w:ascii="Times New Roman" w:hAnsi="Times New Roman" w:eastAsia="Times New Roman" w:cs="Times New Roman"/>
          <w:color w:val="231F20"/>
          <w:spacing w:val="8"/>
          <w:position w:val="1"/>
        </w:rPr>
        <w:t xml:space="preserve">3. </w:t>
      </w:r>
      <w:r>
        <w:rPr>
          <w:color w:val="231F20"/>
          <w:spacing w:val="8"/>
          <w:position w:val="1"/>
        </w:rPr>
        <w:t>马克思主义基本原理同中华优秀传统文化的契合性研究</w:t>
      </w:r>
    </w:p>
    <w:p w14:paraId="34113297">
      <w:pPr>
        <w:pStyle w:val="2"/>
        <w:spacing w:before="180" w:line="413" w:lineRule="exact"/>
        <w:ind w:left="668"/>
      </w:pPr>
      <w:r>
        <w:rPr>
          <w:rFonts w:ascii="Times New Roman" w:hAnsi="Times New Roman" w:eastAsia="Times New Roman" w:cs="Times New Roman"/>
          <w:color w:val="231F20"/>
          <w:spacing w:val="8"/>
          <w:position w:val="1"/>
        </w:rPr>
        <w:t xml:space="preserve">4. </w:t>
      </w:r>
      <w:r>
        <w:rPr>
          <w:color w:val="231F20"/>
          <w:spacing w:val="8"/>
          <w:position w:val="1"/>
        </w:rPr>
        <w:t>推进“第二个结合</w:t>
      </w:r>
      <w:r>
        <w:rPr>
          <w:color w:val="231F20"/>
          <w:spacing w:val="-102"/>
          <w:position w:val="1"/>
        </w:rPr>
        <w:t xml:space="preserve"> </w:t>
      </w:r>
      <w:r>
        <w:rPr>
          <w:color w:val="231F20"/>
          <w:spacing w:val="8"/>
          <w:position w:val="1"/>
        </w:rPr>
        <w:t>”的历史进程与基本经验研究</w:t>
      </w:r>
    </w:p>
    <w:p w14:paraId="6808EEB3">
      <w:pPr>
        <w:pStyle w:val="2"/>
        <w:spacing w:before="176" w:line="412" w:lineRule="exact"/>
        <w:ind w:left="679"/>
      </w:pPr>
      <w:r>
        <w:rPr>
          <w:rFonts w:ascii="Times New Roman" w:hAnsi="Times New Roman" w:eastAsia="Times New Roman" w:cs="Times New Roman"/>
          <w:color w:val="231F20"/>
          <w:spacing w:val="22"/>
          <w:position w:val="1"/>
        </w:rPr>
        <w:t>5.</w:t>
      </w:r>
      <w:r>
        <w:rPr>
          <w:rFonts w:ascii="Times New Roman" w:hAnsi="Times New Roman" w:eastAsia="Times New Roman" w:cs="Times New Roman"/>
          <w:color w:val="231F20"/>
          <w:spacing w:val="45"/>
          <w:position w:val="1"/>
        </w:rPr>
        <w:t xml:space="preserve"> </w:t>
      </w:r>
      <w:r>
        <w:rPr>
          <w:color w:val="231F20"/>
          <w:spacing w:val="22"/>
          <w:position w:val="1"/>
        </w:rPr>
        <w:t>中华优秀传统文化赋能中国式现代化研究</w:t>
      </w:r>
    </w:p>
    <w:p w14:paraId="099FA8C9">
      <w:pPr>
        <w:pStyle w:val="2"/>
        <w:spacing w:before="178" w:line="299" w:lineRule="auto"/>
        <w:ind w:firstLine="677"/>
      </w:pPr>
      <w:r>
        <w:rPr>
          <w:rFonts w:ascii="Times New Roman" w:hAnsi="Times New Roman" w:eastAsia="Times New Roman" w:cs="Times New Roman"/>
          <w:color w:val="231F20"/>
          <w:spacing w:val="15"/>
        </w:rPr>
        <w:t>6.</w:t>
      </w:r>
      <w:r>
        <w:rPr>
          <w:color w:val="231F20"/>
          <w:spacing w:val="15"/>
        </w:rPr>
        <w:t>“第二个结合</w:t>
      </w:r>
      <w:r>
        <w:rPr>
          <w:color w:val="231F20"/>
          <w:spacing w:val="-94"/>
        </w:rPr>
        <w:t xml:space="preserve"> </w:t>
      </w:r>
      <w:r>
        <w:rPr>
          <w:color w:val="231F20"/>
          <w:spacing w:val="15"/>
        </w:rPr>
        <w:t>”与中国哲学社会科学自主知识体系构建</w:t>
      </w:r>
      <w:r>
        <w:rPr>
          <w:color w:val="231F20"/>
        </w:rPr>
        <w:t xml:space="preserve"> </w:t>
      </w:r>
      <w:r>
        <w:rPr>
          <w:color w:val="231F20"/>
          <w:spacing w:val="9"/>
        </w:rPr>
        <w:t>研究</w:t>
      </w:r>
    </w:p>
    <w:p w14:paraId="280CBE47">
      <w:pPr>
        <w:pStyle w:val="2"/>
        <w:spacing w:before="174" w:line="408" w:lineRule="exact"/>
        <w:ind w:right="51"/>
        <w:jc w:val="right"/>
      </w:pPr>
      <w:r>
        <w:rPr>
          <w:rFonts w:ascii="Times New Roman" w:hAnsi="Times New Roman" w:eastAsia="Times New Roman" w:cs="Times New Roman"/>
          <w:color w:val="231F20"/>
          <w:spacing w:val="2"/>
          <w:position w:val="1"/>
        </w:rPr>
        <w:t>7.</w:t>
      </w:r>
      <w:r>
        <w:rPr>
          <w:color w:val="231F20"/>
          <w:spacing w:val="2"/>
          <w:position w:val="1"/>
        </w:rPr>
        <w:t>“第二个结合</w:t>
      </w:r>
      <w:r>
        <w:rPr>
          <w:color w:val="231F20"/>
          <w:spacing w:val="-117"/>
          <w:position w:val="1"/>
        </w:rPr>
        <w:t xml:space="preserve"> </w:t>
      </w:r>
      <w:r>
        <w:rPr>
          <w:color w:val="231F20"/>
          <w:spacing w:val="2"/>
          <w:position w:val="1"/>
        </w:rPr>
        <w:t>”与中华传统伦理在当代社会中的重构研究</w:t>
      </w:r>
    </w:p>
    <w:p w14:paraId="059B1C60">
      <w:pPr>
        <w:pStyle w:val="2"/>
        <w:spacing w:before="181" w:line="411" w:lineRule="exact"/>
        <w:ind w:left="683"/>
      </w:pPr>
      <w:r>
        <w:rPr>
          <w:rFonts w:ascii="Times New Roman" w:hAnsi="Times New Roman" w:eastAsia="Times New Roman" w:cs="Times New Roman"/>
          <w:color w:val="231F20"/>
          <w:spacing w:val="9"/>
          <w:position w:val="1"/>
        </w:rPr>
        <w:t>8.</w:t>
      </w:r>
      <w:r>
        <w:rPr>
          <w:color w:val="231F20"/>
          <w:spacing w:val="9"/>
          <w:position w:val="1"/>
        </w:rPr>
        <w:t>“第二个结合</w:t>
      </w:r>
      <w:r>
        <w:rPr>
          <w:color w:val="231F20"/>
          <w:spacing w:val="-96"/>
          <w:position w:val="1"/>
        </w:rPr>
        <w:t xml:space="preserve"> </w:t>
      </w:r>
      <w:r>
        <w:rPr>
          <w:color w:val="231F20"/>
          <w:spacing w:val="9"/>
          <w:position w:val="1"/>
        </w:rPr>
        <w:t>”与中国式现代化的文明根基研究</w:t>
      </w:r>
    </w:p>
    <w:p w14:paraId="54497AF2">
      <w:pPr>
        <w:pStyle w:val="2"/>
        <w:spacing w:before="179" w:line="409" w:lineRule="exact"/>
        <w:ind w:left="676"/>
      </w:pPr>
      <w:r>
        <w:rPr>
          <w:rFonts w:ascii="Times New Roman" w:hAnsi="Times New Roman" w:eastAsia="Times New Roman" w:cs="Times New Roman"/>
          <w:color w:val="231F20"/>
          <w:spacing w:val="9"/>
          <w:position w:val="1"/>
        </w:rPr>
        <w:t>9.</w:t>
      </w:r>
      <w:r>
        <w:rPr>
          <w:color w:val="231F20"/>
          <w:spacing w:val="9"/>
          <w:position w:val="1"/>
        </w:rPr>
        <w:t>“第二个结合</w:t>
      </w:r>
      <w:r>
        <w:rPr>
          <w:color w:val="231F20"/>
          <w:spacing w:val="-89"/>
          <w:position w:val="1"/>
        </w:rPr>
        <w:t xml:space="preserve"> </w:t>
      </w:r>
      <w:r>
        <w:rPr>
          <w:color w:val="231F20"/>
          <w:spacing w:val="9"/>
          <w:position w:val="1"/>
        </w:rPr>
        <w:t>”视域下文化主体性建构路径研究</w:t>
      </w:r>
    </w:p>
    <w:p w14:paraId="52434367">
      <w:pPr>
        <w:pStyle w:val="2"/>
        <w:spacing w:before="180" w:line="413" w:lineRule="exact"/>
        <w:ind w:left="700"/>
      </w:pPr>
      <w:r>
        <w:rPr>
          <w:rFonts w:ascii="Times New Roman" w:hAnsi="Times New Roman" w:eastAsia="Times New Roman" w:cs="Times New Roman"/>
          <w:color w:val="231F20"/>
          <w:spacing w:val="7"/>
          <w:position w:val="1"/>
        </w:rPr>
        <w:t>10.</w:t>
      </w:r>
      <w:r>
        <w:rPr>
          <w:color w:val="231F20"/>
          <w:spacing w:val="7"/>
          <w:position w:val="1"/>
        </w:rPr>
        <w:t>“第二个结合</w:t>
      </w:r>
      <w:r>
        <w:rPr>
          <w:color w:val="231F20"/>
          <w:spacing w:val="-105"/>
          <w:position w:val="1"/>
        </w:rPr>
        <w:t xml:space="preserve"> </w:t>
      </w:r>
      <w:r>
        <w:rPr>
          <w:color w:val="231F20"/>
          <w:spacing w:val="7"/>
          <w:position w:val="1"/>
        </w:rPr>
        <w:t>”与提升国家文化软实力研究</w:t>
      </w:r>
    </w:p>
    <w:p w14:paraId="746EAE98">
      <w:pPr>
        <w:pStyle w:val="2"/>
        <w:spacing w:before="177" w:line="411" w:lineRule="exact"/>
        <w:ind w:left="700"/>
      </w:pPr>
      <w:r>
        <w:rPr>
          <w:rFonts w:ascii="Times New Roman" w:hAnsi="Times New Roman" w:eastAsia="Times New Roman" w:cs="Times New Roman"/>
          <w:color w:val="231F20"/>
          <w:spacing w:val="19"/>
          <w:position w:val="1"/>
        </w:rPr>
        <w:t>11.</w:t>
      </w:r>
      <w:r>
        <w:rPr>
          <w:rFonts w:ascii="Times New Roman" w:hAnsi="Times New Roman" w:eastAsia="Times New Roman" w:cs="Times New Roman"/>
          <w:color w:val="231F20"/>
          <w:spacing w:val="45"/>
          <w:position w:val="1"/>
        </w:rPr>
        <w:t xml:space="preserve"> </w:t>
      </w:r>
      <w:r>
        <w:rPr>
          <w:color w:val="231F20"/>
          <w:spacing w:val="19"/>
          <w:position w:val="1"/>
        </w:rPr>
        <w:t>中华优秀传统文化国际传播策略研究</w:t>
      </w:r>
    </w:p>
    <w:p w14:paraId="7A94DAE3">
      <w:pPr>
        <w:pStyle w:val="2"/>
        <w:spacing w:before="178" w:line="413" w:lineRule="exact"/>
        <w:ind w:left="700"/>
      </w:pPr>
      <w:r>
        <w:rPr>
          <w:rFonts w:ascii="Times New Roman" w:hAnsi="Times New Roman" w:eastAsia="Times New Roman" w:cs="Times New Roman"/>
          <w:color w:val="231F20"/>
          <w:spacing w:val="15"/>
          <w:position w:val="1"/>
        </w:rPr>
        <w:t>12.</w:t>
      </w:r>
      <w:r>
        <w:rPr>
          <w:rFonts w:ascii="Times New Roman" w:hAnsi="Times New Roman" w:eastAsia="Times New Roman" w:cs="Times New Roman"/>
          <w:color w:val="231F20"/>
          <w:spacing w:val="44"/>
          <w:position w:val="1"/>
        </w:rPr>
        <w:t xml:space="preserve"> </w:t>
      </w:r>
      <w:r>
        <w:rPr>
          <w:color w:val="231F20"/>
          <w:spacing w:val="15"/>
          <w:position w:val="1"/>
        </w:rPr>
        <w:t>山西文化强省战略研究</w:t>
      </w:r>
    </w:p>
    <w:p w14:paraId="65C288E0">
      <w:pPr>
        <w:pStyle w:val="2"/>
        <w:spacing w:before="177" w:line="410" w:lineRule="exact"/>
        <w:ind w:left="700"/>
      </w:pPr>
      <w:r>
        <w:rPr>
          <w:rFonts w:ascii="Times New Roman" w:hAnsi="Times New Roman" w:eastAsia="Times New Roman" w:cs="Times New Roman"/>
          <w:color w:val="231F20"/>
          <w:spacing w:val="21"/>
          <w:position w:val="1"/>
        </w:rPr>
        <w:t xml:space="preserve">13. </w:t>
      </w:r>
      <w:r>
        <w:rPr>
          <w:color w:val="231F20"/>
          <w:spacing w:val="21"/>
          <w:position w:val="1"/>
        </w:rPr>
        <w:t>数字技术赋能文化遗产保护传承研究</w:t>
      </w:r>
    </w:p>
    <w:p w14:paraId="6ADAF285">
      <w:pPr>
        <w:pStyle w:val="2"/>
        <w:spacing w:before="179" w:line="411" w:lineRule="exact"/>
        <w:ind w:left="700"/>
      </w:pPr>
      <w:r>
        <w:rPr>
          <w:rFonts w:ascii="Times New Roman" w:hAnsi="Times New Roman" w:eastAsia="Times New Roman" w:cs="Times New Roman"/>
          <w:color w:val="231F20"/>
          <w:spacing w:val="18"/>
          <w:position w:val="1"/>
        </w:rPr>
        <w:t>14.</w:t>
      </w:r>
      <w:r>
        <w:rPr>
          <w:rFonts w:ascii="Times New Roman" w:hAnsi="Times New Roman" w:eastAsia="Times New Roman" w:cs="Times New Roman"/>
          <w:color w:val="231F20"/>
          <w:spacing w:val="41"/>
          <w:position w:val="1"/>
        </w:rPr>
        <w:t xml:space="preserve"> </w:t>
      </w:r>
      <w:r>
        <w:rPr>
          <w:color w:val="231F20"/>
          <w:spacing w:val="18"/>
          <w:position w:val="1"/>
        </w:rPr>
        <w:t>乡村振兴与文化治理实践研究</w:t>
      </w:r>
    </w:p>
    <w:p w14:paraId="2F8F488E">
      <w:pPr>
        <w:pStyle w:val="2"/>
        <w:spacing w:before="180" w:line="298" w:lineRule="auto"/>
        <w:ind w:left="19" w:firstLine="681"/>
      </w:pPr>
      <w:r>
        <w:rPr>
          <w:rFonts w:ascii="Times New Roman" w:hAnsi="Times New Roman" w:eastAsia="Times New Roman" w:cs="Times New Roman"/>
          <w:color w:val="231F20"/>
          <w:spacing w:val="19"/>
        </w:rPr>
        <w:t>15.</w:t>
      </w:r>
      <w:r>
        <w:rPr>
          <w:color w:val="231F20"/>
          <w:spacing w:val="19"/>
        </w:rPr>
        <w:t>“</w:t>
      </w:r>
      <w:r>
        <w:rPr>
          <w:color w:val="231F20"/>
          <w:spacing w:val="-128"/>
        </w:rPr>
        <w:t xml:space="preserve"> </w:t>
      </w:r>
      <w:r>
        <w:rPr>
          <w:color w:val="231F20"/>
          <w:spacing w:val="19"/>
        </w:rPr>
        <w:t>第二个结合</w:t>
      </w:r>
      <w:r>
        <w:rPr>
          <w:color w:val="231F20"/>
          <w:spacing w:val="-93"/>
        </w:rPr>
        <w:t xml:space="preserve"> </w:t>
      </w:r>
      <w:r>
        <w:rPr>
          <w:color w:val="231F20"/>
          <w:spacing w:val="19"/>
        </w:rPr>
        <w:t>”视域下山西优秀传统文化的历史地位</w:t>
      </w:r>
      <w:r>
        <w:rPr>
          <w:color w:val="231F20"/>
        </w:rPr>
        <w:t xml:space="preserve"> </w:t>
      </w:r>
      <w:r>
        <w:rPr>
          <w:color w:val="231F20"/>
          <w:spacing w:val="21"/>
        </w:rPr>
        <w:t>与时代价值研究</w:t>
      </w:r>
    </w:p>
    <w:p w14:paraId="291FE666">
      <w:pPr>
        <w:pStyle w:val="2"/>
        <w:spacing w:before="177" w:line="412" w:lineRule="exact"/>
        <w:ind w:left="700"/>
      </w:pPr>
      <w:r>
        <w:rPr>
          <w:rFonts w:ascii="Times New Roman" w:hAnsi="Times New Roman" w:eastAsia="Times New Roman" w:cs="Times New Roman"/>
          <w:color w:val="231F20"/>
          <w:spacing w:val="18"/>
          <w:position w:val="1"/>
        </w:rPr>
        <w:t>16.</w:t>
      </w:r>
      <w:r>
        <w:rPr>
          <w:rFonts w:ascii="Times New Roman" w:hAnsi="Times New Roman" w:eastAsia="Times New Roman" w:cs="Times New Roman"/>
          <w:color w:val="231F20"/>
          <w:spacing w:val="41"/>
          <w:position w:val="1"/>
        </w:rPr>
        <w:t xml:space="preserve"> </w:t>
      </w:r>
      <w:r>
        <w:rPr>
          <w:color w:val="231F20"/>
          <w:spacing w:val="18"/>
          <w:position w:val="1"/>
        </w:rPr>
        <w:t>山西红色文化传承与弘扬研究</w:t>
      </w:r>
    </w:p>
    <w:p w14:paraId="2A266EE4">
      <w:pPr>
        <w:pStyle w:val="2"/>
        <w:spacing w:before="177" w:line="413" w:lineRule="exact"/>
        <w:ind w:left="700"/>
      </w:pPr>
      <w:r>
        <w:rPr>
          <w:rFonts w:ascii="Times New Roman" w:hAnsi="Times New Roman" w:eastAsia="Times New Roman" w:cs="Times New Roman"/>
          <w:color w:val="231F20"/>
          <w:spacing w:val="19"/>
          <w:position w:val="1"/>
        </w:rPr>
        <w:t>17.</w:t>
      </w:r>
      <w:r>
        <w:rPr>
          <w:rFonts w:ascii="Times New Roman" w:hAnsi="Times New Roman" w:eastAsia="Times New Roman" w:cs="Times New Roman"/>
          <w:color w:val="231F20"/>
          <w:spacing w:val="47"/>
          <w:position w:val="1"/>
        </w:rPr>
        <w:t xml:space="preserve"> </w:t>
      </w:r>
      <w:r>
        <w:rPr>
          <w:color w:val="231F20"/>
          <w:spacing w:val="19"/>
          <w:position w:val="1"/>
        </w:rPr>
        <w:t>山西优秀传统文化传承与弘扬研究</w:t>
      </w:r>
    </w:p>
    <w:p w14:paraId="2E9E3D65">
      <w:pPr>
        <w:pStyle w:val="2"/>
        <w:spacing w:before="177" w:line="242" w:lineRule="auto"/>
        <w:ind w:left="700"/>
      </w:pPr>
      <w:r>
        <w:rPr>
          <w:rFonts w:ascii="Times New Roman" w:hAnsi="Times New Roman" w:eastAsia="Times New Roman" w:cs="Times New Roman"/>
          <w:color w:val="231F20"/>
          <w:spacing w:val="15"/>
        </w:rPr>
        <w:t>18.</w:t>
      </w:r>
      <w:r>
        <w:rPr>
          <w:rFonts w:ascii="Times New Roman" w:hAnsi="Times New Roman" w:eastAsia="Times New Roman" w:cs="Times New Roman"/>
          <w:color w:val="231F20"/>
          <w:spacing w:val="39"/>
        </w:rPr>
        <w:t xml:space="preserve"> </w:t>
      </w:r>
      <w:r>
        <w:rPr>
          <w:color w:val="231F20"/>
          <w:spacing w:val="15"/>
        </w:rPr>
        <w:t>山西优秀传统文化创造性转化、创新性发展研究</w:t>
      </w:r>
    </w:p>
    <w:p w14:paraId="5B7E964C">
      <w:pPr>
        <w:pStyle w:val="2"/>
        <w:spacing w:before="183" w:line="410" w:lineRule="exact"/>
        <w:ind w:left="700"/>
      </w:pPr>
      <w:r>
        <w:rPr>
          <w:rFonts w:ascii="Times New Roman" w:hAnsi="Times New Roman" w:eastAsia="Times New Roman" w:cs="Times New Roman"/>
          <w:color w:val="231F20"/>
          <w:spacing w:val="22"/>
          <w:position w:val="1"/>
        </w:rPr>
        <w:t>19.</w:t>
      </w:r>
      <w:r>
        <w:rPr>
          <w:rFonts w:ascii="Times New Roman" w:hAnsi="Times New Roman" w:eastAsia="Times New Roman" w:cs="Times New Roman"/>
          <w:color w:val="231F20"/>
          <w:spacing w:val="41"/>
          <w:position w:val="1"/>
        </w:rPr>
        <w:t xml:space="preserve"> </w:t>
      </w:r>
      <w:r>
        <w:rPr>
          <w:color w:val="231F20"/>
          <w:spacing w:val="22"/>
          <w:position w:val="1"/>
        </w:rPr>
        <w:t>山西推动文化遗产保护传承和文旅深度融合研究</w:t>
      </w:r>
    </w:p>
    <w:p w14:paraId="05E8FE47">
      <w:pPr>
        <w:pStyle w:val="2"/>
        <w:spacing w:before="179" w:line="242" w:lineRule="auto"/>
        <w:ind w:left="670"/>
      </w:pPr>
      <w:r>
        <w:rPr>
          <w:rFonts w:ascii="Times New Roman" w:hAnsi="Times New Roman" w:eastAsia="Times New Roman" w:cs="Times New Roman"/>
          <w:color w:val="231F20"/>
          <w:spacing w:val="19"/>
        </w:rPr>
        <w:t>20.</w:t>
      </w:r>
      <w:r>
        <w:rPr>
          <w:rFonts w:ascii="Times New Roman" w:hAnsi="Times New Roman" w:eastAsia="Times New Roman" w:cs="Times New Roman"/>
          <w:color w:val="231F20"/>
          <w:spacing w:val="44"/>
        </w:rPr>
        <w:t xml:space="preserve"> </w:t>
      </w:r>
      <w:r>
        <w:rPr>
          <w:color w:val="231F20"/>
          <w:spacing w:val="19"/>
        </w:rPr>
        <w:t>山西文化遗产活化转化研究</w:t>
      </w:r>
    </w:p>
    <w:p w14:paraId="0AA23572">
      <w:pPr>
        <w:pStyle w:val="2"/>
        <w:spacing w:before="183" w:line="411" w:lineRule="exact"/>
        <w:jc w:val="right"/>
      </w:pPr>
      <w:r>
        <w:rPr>
          <w:rFonts w:ascii="Times New Roman" w:hAnsi="Times New Roman" w:eastAsia="Times New Roman" w:cs="Times New Roman"/>
          <w:color w:val="231F20"/>
          <w:spacing w:val="20"/>
          <w:position w:val="1"/>
        </w:rPr>
        <w:t>21.</w:t>
      </w:r>
      <w:r>
        <w:rPr>
          <w:color w:val="231F20"/>
          <w:spacing w:val="20"/>
          <w:position w:val="1"/>
        </w:rPr>
        <w:t>“</w:t>
      </w:r>
      <w:r>
        <w:rPr>
          <w:color w:val="231F20"/>
          <w:spacing w:val="-124"/>
          <w:position w:val="1"/>
        </w:rPr>
        <w:t xml:space="preserve"> </w:t>
      </w:r>
      <w:r>
        <w:rPr>
          <w:color w:val="231F20"/>
          <w:spacing w:val="20"/>
          <w:position w:val="1"/>
        </w:rPr>
        <w:t>第二个结合</w:t>
      </w:r>
      <w:r>
        <w:rPr>
          <w:color w:val="231F20"/>
          <w:spacing w:val="-93"/>
          <w:position w:val="1"/>
        </w:rPr>
        <w:t xml:space="preserve"> </w:t>
      </w:r>
      <w:r>
        <w:rPr>
          <w:color w:val="231F20"/>
          <w:spacing w:val="20"/>
          <w:position w:val="1"/>
        </w:rPr>
        <w:t>”视域下山西非遗文化的传承机制与创</w:t>
      </w:r>
    </w:p>
    <w:p w14:paraId="511C5695">
      <w:pPr>
        <w:spacing w:line="411" w:lineRule="exact"/>
        <w:sectPr>
          <w:footerReference r:id="rId7" w:type="default"/>
          <w:pgSz w:w="11906" w:h="16838"/>
          <w:pgMar w:top="400" w:right="1543" w:bottom="1801" w:left="1559" w:header="0" w:footer="1508" w:gutter="0"/>
          <w:pgNumType w:fmt="decimal"/>
          <w:cols w:space="720" w:num="1"/>
        </w:sectPr>
      </w:pPr>
    </w:p>
    <w:p w14:paraId="3C7D116F">
      <w:pPr>
        <w:spacing w:line="266" w:lineRule="auto"/>
        <w:rPr>
          <w:rFonts w:ascii="Arial"/>
          <w:sz w:val="21"/>
        </w:rPr>
      </w:pPr>
    </w:p>
    <w:p w14:paraId="3FD999AA">
      <w:pPr>
        <w:spacing w:line="266" w:lineRule="auto"/>
        <w:rPr>
          <w:rFonts w:ascii="Arial"/>
          <w:sz w:val="21"/>
        </w:rPr>
      </w:pPr>
    </w:p>
    <w:p w14:paraId="57289B2C">
      <w:pPr>
        <w:spacing w:line="266" w:lineRule="auto"/>
        <w:rPr>
          <w:rFonts w:ascii="Arial"/>
          <w:sz w:val="21"/>
        </w:rPr>
      </w:pPr>
    </w:p>
    <w:p w14:paraId="5F85D489">
      <w:pPr>
        <w:spacing w:line="266" w:lineRule="auto"/>
        <w:rPr>
          <w:rFonts w:ascii="Arial"/>
          <w:sz w:val="21"/>
        </w:rPr>
      </w:pPr>
    </w:p>
    <w:p w14:paraId="1A337581">
      <w:pPr>
        <w:spacing w:line="267" w:lineRule="auto"/>
        <w:rPr>
          <w:rFonts w:ascii="Arial"/>
          <w:sz w:val="21"/>
        </w:rPr>
      </w:pPr>
    </w:p>
    <w:p w14:paraId="34EB69D6">
      <w:pPr>
        <w:spacing w:line="267" w:lineRule="auto"/>
        <w:rPr>
          <w:rFonts w:ascii="Arial"/>
          <w:sz w:val="21"/>
        </w:rPr>
      </w:pPr>
    </w:p>
    <w:p w14:paraId="3653D588">
      <w:pPr>
        <w:pStyle w:val="2"/>
        <w:spacing w:before="101" w:line="410" w:lineRule="exact"/>
        <w:ind w:left="9"/>
      </w:pPr>
      <w:r>
        <w:rPr>
          <w:color w:val="231F20"/>
          <w:spacing w:val="19"/>
          <w:position w:val="1"/>
        </w:rPr>
        <w:t>新实践研究</w:t>
      </w:r>
    </w:p>
    <w:p w14:paraId="683DE451">
      <w:pPr>
        <w:pStyle w:val="2"/>
        <w:spacing w:before="177" w:line="242" w:lineRule="auto"/>
        <w:ind w:left="670"/>
      </w:pPr>
      <w:r>
        <w:rPr>
          <w:rFonts w:ascii="Times New Roman" w:hAnsi="Times New Roman" w:eastAsia="Times New Roman" w:cs="Times New Roman"/>
          <w:color w:val="231F20"/>
          <w:spacing w:val="11"/>
        </w:rPr>
        <w:t>22.</w:t>
      </w:r>
      <w:r>
        <w:rPr>
          <w:color w:val="231F20"/>
          <w:spacing w:val="11"/>
        </w:rPr>
        <w:t>“第二个结合</w:t>
      </w:r>
      <w:r>
        <w:rPr>
          <w:color w:val="231F20"/>
          <w:spacing w:val="-87"/>
        </w:rPr>
        <w:t xml:space="preserve"> </w:t>
      </w:r>
      <w:r>
        <w:rPr>
          <w:color w:val="231F20"/>
          <w:spacing w:val="11"/>
        </w:rPr>
        <w:t>”与山西红色文化基因的当代转化研究</w:t>
      </w:r>
    </w:p>
    <w:p w14:paraId="62E39D18">
      <w:pPr>
        <w:pStyle w:val="2"/>
        <w:spacing w:before="182" w:line="413" w:lineRule="exact"/>
        <w:ind w:left="670"/>
      </w:pPr>
      <w:r>
        <w:rPr>
          <w:rFonts w:ascii="Times New Roman" w:hAnsi="Times New Roman" w:eastAsia="Times New Roman" w:cs="Times New Roman"/>
          <w:color w:val="231F20"/>
          <w:spacing w:val="3"/>
          <w:position w:val="1"/>
        </w:rPr>
        <w:t>23.</w:t>
      </w:r>
      <w:r>
        <w:rPr>
          <w:color w:val="231F20"/>
          <w:spacing w:val="3"/>
          <w:position w:val="1"/>
        </w:rPr>
        <w:t>“第二个结合</w:t>
      </w:r>
      <w:r>
        <w:rPr>
          <w:color w:val="231F20"/>
          <w:spacing w:val="-95"/>
          <w:position w:val="1"/>
        </w:rPr>
        <w:t xml:space="preserve"> </w:t>
      </w:r>
      <w:r>
        <w:rPr>
          <w:color w:val="231F20"/>
          <w:spacing w:val="3"/>
          <w:position w:val="1"/>
        </w:rPr>
        <w:t>”与中医药文化研究</w:t>
      </w:r>
    </w:p>
    <w:p w14:paraId="0CCD92AD">
      <w:pPr>
        <w:pStyle w:val="2"/>
        <w:spacing w:before="176" w:line="413" w:lineRule="exact"/>
        <w:ind w:left="670"/>
      </w:pPr>
      <w:r>
        <w:rPr>
          <w:rFonts w:ascii="Times New Roman" w:hAnsi="Times New Roman" w:eastAsia="Times New Roman" w:cs="Times New Roman"/>
          <w:color w:val="231F20"/>
          <w:spacing w:val="7"/>
          <w:position w:val="1"/>
        </w:rPr>
        <w:t>24.</w:t>
      </w:r>
      <w:r>
        <w:rPr>
          <w:color w:val="231F20"/>
          <w:spacing w:val="7"/>
          <w:position w:val="1"/>
        </w:rPr>
        <w:t>“第二个结合</w:t>
      </w:r>
      <w:r>
        <w:rPr>
          <w:color w:val="231F20"/>
          <w:spacing w:val="-98"/>
          <w:position w:val="1"/>
        </w:rPr>
        <w:t xml:space="preserve"> </w:t>
      </w:r>
      <w:r>
        <w:rPr>
          <w:color w:val="231F20"/>
          <w:spacing w:val="7"/>
          <w:position w:val="1"/>
        </w:rPr>
        <w:t>”与思想政治教育创新研究</w:t>
      </w:r>
    </w:p>
    <w:p w14:paraId="64183380">
      <w:pPr>
        <w:pStyle w:val="2"/>
        <w:spacing w:before="176" w:line="413" w:lineRule="exact"/>
        <w:ind w:left="670"/>
      </w:pPr>
      <w:r>
        <w:rPr>
          <w:rFonts w:ascii="Times New Roman" w:hAnsi="Times New Roman" w:eastAsia="Times New Roman" w:cs="Times New Roman"/>
          <w:color w:val="231F20"/>
          <w:spacing w:val="21"/>
          <w:position w:val="1"/>
        </w:rPr>
        <w:t>25.</w:t>
      </w:r>
      <w:r>
        <w:rPr>
          <w:rFonts w:ascii="Times New Roman" w:hAnsi="Times New Roman" w:eastAsia="Times New Roman" w:cs="Times New Roman"/>
          <w:color w:val="231F20"/>
          <w:spacing w:val="41"/>
          <w:position w:val="1"/>
        </w:rPr>
        <w:t xml:space="preserve"> </w:t>
      </w:r>
      <w:r>
        <w:rPr>
          <w:color w:val="231F20"/>
          <w:spacing w:val="21"/>
          <w:position w:val="1"/>
        </w:rPr>
        <w:t>山西炎帝农耕文化的当代价值研究</w:t>
      </w:r>
    </w:p>
    <w:p w14:paraId="2EAAC0E3">
      <w:pPr>
        <w:pStyle w:val="2"/>
        <w:spacing w:before="176" w:line="413" w:lineRule="exact"/>
        <w:ind w:left="670"/>
      </w:pPr>
      <w:r>
        <w:rPr>
          <w:rFonts w:ascii="Times New Roman" w:hAnsi="Times New Roman" w:eastAsia="Times New Roman" w:cs="Times New Roman"/>
          <w:color w:val="231F20"/>
          <w:spacing w:val="21"/>
          <w:position w:val="1"/>
        </w:rPr>
        <w:t>26.</w:t>
      </w:r>
      <w:r>
        <w:rPr>
          <w:rFonts w:ascii="Times New Roman" w:hAnsi="Times New Roman" w:eastAsia="Times New Roman" w:cs="Times New Roman"/>
          <w:color w:val="231F20"/>
          <w:spacing w:val="41"/>
          <w:position w:val="1"/>
        </w:rPr>
        <w:t xml:space="preserve"> </w:t>
      </w:r>
      <w:r>
        <w:rPr>
          <w:color w:val="231F20"/>
          <w:spacing w:val="21"/>
          <w:position w:val="1"/>
        </w:rPr>
        <w:t>山西尧舜德孝文化的当代价值研究</w:t>
      </w:r>
    </w:p>
    <w:p w14:paraId="1CC7858C">
      <w:pPr>
        <w:pStyle w:val="2"/>
        <w:spacing w:before="177" w:line="412" w:lineRule="exact"/>
        <w:ind w:left="670"/>
      </w:pPr>
      <w:r>
        <w:rPr>
          <w:rFonts w:ascii="Times New Roman" w:hAnsi="Times New Roman" w:eastAsia="Times New Roman" w:cs="Times New Roman"/>
          <w:color w:val="231F20"/>
          <w:spacing w:val="21"/>
          <w:position w:val="1"/>
        </w:rPr>
        <w:t>27.</w:t>
      </w:r>
      <w:r>
        <w:rPr>
          <w:rFonts w:ascii="Times New Roman" w:hAnsi="Times New Roman" w:eastAsia="Times New Roman" w:cs="Times New Roman"/>
          <w:color w:val="231F20"/>
          <w:spacing w:val="41"/>
          <w:position w:val="1"/>
        </w:rPr>
        <w:t xml:space="preserve"> </w:t>
      </w:r>
      <w:r>
        <w:rPr>
          <w:color w:val="231F20"/>
          <w:spacing w:val="21"/>
          <w:position w:val="1"/>
        </w:rPr>
        <w:t>山西关公忠义文化的当代价值研究</w:t>
      </w:r>
    </w:p>
    <w:p w14:paraId="618F4ADC">
      <w:pPr>
        <w:pStyle w:val="2"/>
        <w:spacing w:before="177" w:line="411" w:lineRule="exact"/>
        <w:ind w:left="670"/>
      </w:pPr>
      <w:r>
        <w:rPr>
          <w:rFonts w:ascii="Times New Roman" w:hAnsi="Times New Roman" w:eastAsia="Times New Roman" w:cs="Times New Roman"/>
          <w:color w:val="231F20"/>
          <w:spacing w:val="21"/>
          <w:position w:val="1"/>
        </w:rPr>
        <w:t>28.</w:t>
      </w:r>
      <w:r>
        <w:rPr>
          <w:rFonts w:ascii="Times New Roman" w:hAnsi="Times New Roman" w:eastAsia="Times New Roman" w:cs="Times New Roman"/>
          <w:color w:val="231F20"/>
          <w:spacing w:val="41"/>
          <w:position w:val="1"/>
        </w:rPr>
        <w:t xml:space="preserve"> </w:t>
      </w:r>
      <w:r>
        <w:rPr>
          <w:color w:val="231F20"/>
          <w:spacing w:val="21"/>
          <w:position w:val="1"/>
        </w:rPr>
        <w:t>山西能吏廉政文化的当代价值研究</w:t>
      </w:r>
    </w:p>
    <w:p w14:paraId="1D0E6FB2">
      <w:pPr>
        <w:pStyle w:val="2"/>
        <w:spacing w:before="179" w:line="411" w:lineRule="exact"/>
        <w:ind w:left="670"/>
      </w:pPr>
      <w:r>
        <w:rPr>
          <w:rFonts w:ascii="Times New Roman" w:hAnsi="Times New Roman" w:eastAsia="Times New Roman" w:cs="Times New Roman"/>
          <w:color w:val="231F20"/>
          <w:spacing w:val="21"/>
          <w:position w:val="1"/>
        </w:rPr>
        <w:t>29.</w:t>
      </w:r>
      <w:r>
        <w:rPr>
          <w:rFonts w:ascii="Times New Roman" w:hAnsi="Times New Roman" w:eastAsia="Times New Roman" w:cs="Times New Roman"/>
          <w:color w:val="231F20"/>
          <w:spacing w:val="41"/>
          <w:position w:val="1"/>
        </w:rPr>
        <w:t xml:space="preserve"> </w:t>
      </w:r>
      <w:r>
        <w:rPr>
          <w:color w:val="231F20"/>
          <w:spacing w:val="21"/>
          <w:position w:val="1"/>
        </w:rPr>
        <w:t>山西晋商诚信文化的当代价值研究</w:t>
      </w:r>
    </w:p>
    <w:p w14:paraId="44076F62">
      <w:pPr>
        <w:spacing w:line="172" w:lineRule="exact"/>
        <w:rPr>
          <w:rFonts w:ascii="Arial"/>
          <w:sz w:val="14"/>
        </w:rPr>
      </w:pPr>
    </w:p>
    <w:sectPr>
      <w:footerReference r:id="rId8" w:type="default"/>
      <w:pgSz w:w="11906" w:h="16838"/>
      <w:pgMar w:top="400" w:right="1529" w:bottom="1801" w:left="1532" w:header="0" w:footer="1508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FF3A9C">
    <w:pPr>
      <w:pStyle w:val="3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B6653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B6653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B80018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F08C0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F08C0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EEC37C">
    <w:pPr>
      <w:tabs>
        <w:tab w:val="left" w:pos="1699"/>
      </w:tabs>
      <w:spacing w:line="283" w:lineRule="exact"/>
      <w:rPr>
        <w:rFonts w:hint="eastAsia" w:ascii="Arial" w:hAnsi="Arial" w:eastAsia="宋体" w:cs="Arial"/>
        <w:sz w:val="22"/>
        <w:szCs w:val="22"/>
        <w:lang w:eastAsia="zh-CN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2533C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LilsvdAgAAJAYAAA4AAABkcnMvZTJvRG9jLnhtbK1US27bMBDdF+gd&#10;CO4VSbbi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UuKWy9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2533C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285A1E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4D719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3440</Words>
  <Characters>3609</Characters>
  <TotalTime>1</TotalTime>
  <ScaleCrop>false</ScaleCrop>
  <LinksUpToDate>false</LinksUpToDate>
  <CharactersWithSpaces>4250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2025-09-30T16:22:00Z</dcterms:created>
  <dc:creator>kjc</dc:creator>
  <cp:lastModifiedBy>垚垚</cp:lastModifiedBy>
  <dcterms:modified xsi:type="dcterms:W3CDTF">2025-10-04T12:21:13Z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2025-10-01T19:15:51Z</vt:filetime>
  </property>
  <property fmtid="{D5CDD505-2E9C-101B-9397-08002B2CF9AE}" pid="4" name="KSOTemplateDocerSaveRecord">
    <vt:lpwstr>eyJoZGlkIjoiYWFiOTBmMDFhMTA2OGI0ZGI4YmFlYjE1MDI3MmQ4ZWQiLCJ1c2VySWQiOiIzODc3NzQ2ODIifQ==</vt:lpwstr>
  </property>
  <property fmtid="{D5CDD505-2E9C-101B-9397-08002B2CF9AE}" pid="5" name="KSOProductBuildVer">
    <vt:lpwstr>2052-12.1.0.22529</vt:lpwstr>
  </property>
  <property fmtid="{D5CDD505-2E9C-101B-9397-08002B2CF9AE}" pid="6" name="ICV">
    <vt:lpwstr>D1C6AC30CCED470F9153173D57FCAC22_12</vt:lpwstr>
  </property>
</Properties>
</file>